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87" w:rsidRDefault="00D87F9F" w:rsidP="00D87F9F">
      <w:pPr>
        <w:shd w:val="clear" w:color="auto" w:fill="FFFFFF"/>
        <w:spacing w:before="75" w:after="75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386AAF"/>
          <w:kern w:val="36"/>
          <w:sz w:val="40"/>
          <w:szCs w:val="40"/>
          <w:lang w:eastAsia="ru-RU"/>
        </w:rPr>
      </w:pPr>
      <w:r w:rsidRPr="00BF3810">
        <w:rPr>
          <w:rFonts w:ascii="Times New Roman" w:eastAsia="Times New Roman" w:hAnsi="Times New Roman" w:cs="Times New Roman"/>
          <w:b/>
          <w:color w:val="386AAF"/>
          <w:kern w:val="36"/>
          <w:sz w:val="40"/>
          <w:szCs w:val="40"/>
          <w:lang w:eastAsia="ru-RU"/>
        </w:rPr>
        <w:t>11 ноября –</w:t>
      </w:r>
      <w:r w:rsidRPr="00763C87">
        <w:rPr>
          <w:rFonts w:ascii="Times New Roman" w:eastAsia="Times New Roman" w:hAnsi="Times New Roman" w:cs="Times New Roman"/>
          <w:b/>
          <w:color w:val="386AAF"/>
          <w:kern w:val="36"/>
          <w:sz w:val="40"/>
          <w:szCs w:val="40"/>
          <w:lang w:eastAsia="ru-RU"/>
        </w:rPr>
        <w:t xml:space="preserve"> </w:t>
      </w:r>
    </w:p>
    <w:p w:rsidR="00D87F9F" w:rsidRDefault="00763C87" w:rsidP="00D87F9F">
      <w:pPr>
        <w:shd w:val="clear" w:color="auto" w:fill="FFFFFF"/>
        <w:spacing w:before="75" w:after="75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386AAF"/>
          <w:kern w:val="36"/>
          <w:sz w:val="40"/>
          <w:szCs w:val="40"/>
          <w:lang w:eastAsia="ru-RU"/>
        </w:rPr>
      </w:pPr>
      <w:r w:rsidRPr="00763C87">
        <w:rPr>
          <w:rFonts w:ascii="Times New Roman" w:eastAsia="Times New Roman" w:hAnsi="Times New Roman" w:cs="Times New Roman"/>
          <w:b/>
          <w:color w:val="386AAF"/>
          <w:kern w:val="36"/>
          <w:sz w:val="40"/>
          <w:szCs w:val="40"/>
          <w:lang w:eastAsia="ru-RU"/>
        </w:rPr>
        <w:t xml:space="preserve">Х </w:t>
      </w:r>
      <w:r w:rsidR="00D87F9F" w:rsidRPr="00BF3810">
        <w:rPr>
          <w:rFonts w:ascii="Times New Roman" w:eastAsia="Times New Roman" w:hAnsi="Times New Roman" w:cs="Times New Roman"/>
          <w:b/>
          <w:color w:val="386AAF"/>
          <w:kern w:val="36"/>
          <w:sz w:val="40"/>
          <w:szCs w:val="40"/>
          <w:lang w:eastAsia="ru-RU"/>
        </w:rPr>
        <w:t>Международный день энергосбережения</w:t>
      </w:r>
    </w:p>
    <w:p w:rsidR="00D87F9F" w:rsidRPr="00D87F9F" w:rsidRDefault="00D87F9F" w:rsidP="00D87F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121"/>
          <w:sz w:val="16"/>
          <w:szCs w:val="16"/>
        </w:rPr>
      </w:pPr>
    </w:p>
    <w:p w:rsidR="00093F88" w:rsidRPr="00D87F9F" w:rsidRDefault="00093F88" w:rsidP="00D87F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38135" w:themeColor="accent6" w:themeShade="BF"/>
          <w:sz w:val="36"/>
          <w:szCs w:val="36"/>
        </w:rPr>
      </w:pPr>
      <w:r w:rsidRPr="002D073A">
        <w:rPr>
          <w:rStyle w:val="a4"/>
          <w:rFonts w:ascii="Monotype Corsiva" w:hAnsi="Monotype Corsiva"/>
          <w:color w:val="538135" w:themeColor="accent6" w:themeShade="BF"/>
          <w:sz w:val="44"/>
          <w:szCs w:val="44"/>
        </w:rPr>
        <w:t>Экономить</w:t>
      </w:r>
      <w:r w:rsidRPr="00D87F9F">
        <w:rPr>
          <w:rStyle w:val="a4"/>
          <w:color w:val="538135" w:themeColor="accent6" w:themeShade="BF"/>
          <w:sz w:val="36"/>
          <w:szCs w:val="36"/>
        </w:rPr>
        <w:t xml:space="preserve"> энергоресурсы – значит </w:t>
      </w:r>
      <w:r w:rsidRPr="00D87F9F">
        <w:rPr>
          <w:rStyle w:val="a4"/>
          <w:rFonts w:ascii="Arial Narrow" w:hAnsi="Arial Narrow"/>
          <w:color w:val="C00000"/>
          <w:sz w:val="36"/>
          <w:szCs w:val="36"/>
        </w:rPr>
        <w:t>б</w:t>
      </w:r>
      <w:r w:rsidRPr="00D87F9F">
        <w:rPr>
          <w:rStyle w:val="a4"/>
          <w:rFonts w:ascii="Arial Narrow" w:hAnsi="Arial Narrow"/>
          <w:color w:val="2E74B5" w:themeColor="accent1" w:themeShade="BF"/>
          <w:sz w:val="36"/>
          <w:szCs w:val="36"/>
        </w:rPr>
        <w:t>ы</w:t>
      </w:r>
      <w:r w:rsidRPr="00D87F9F">
        <w:rPr>
          <w:rStyle w:val="a4"/>
          <w:rFonts w:ascii="Arial Narrow" w:hAnsi="Arial Narrow"/>
          <w:color w:val="FF0000"/>
          <w:sz w:val="36"/>
          <w:szCs w:val="36"/>
        </w:rPr>
        <w:t>т</w:t>
      </w:r>
      <w:r w:rsidRPr="00D87F9F">
        <w:rPr>
          <w:rStyle w:val="a4"/>
          <w:rFonts w:ascii="Arial Narrow" w:hAnsi="Arial Narrow"/>
          <w:color w:val="806000" w:themeColor="accent4" w:themeShade="80"/>
          <w:sz w:val="36"/>
          <w:szCs w:val="36"/>
        </w:rPr>
        <w:t>ь</w:t>
      </w:r>
      <w:r w:rsidRPr="00D87F9F">
        <w:rPr>
          <w:rStyle w:val="a4"/>
          <w:rFonts w:ascii="Arial Narrow" w:hAnsi="Arial Narrow"/>
          <w:color w:val="538135" w:themeColor="accent6" w:themeShade="BF"/>
          <w:sz w:val="36"/>
          <w:szCs w:val="36"/>
        </w:rPr>
        <w:t xml:space="preserve"> </w:t>
      </w:r>
      <w:r w:rsidRPr="00D87F9F">
        <w:rPr>
          <w:rStyle w:val="a4"/>
          <w:rFonts w:ascii="Arial Narrow" w:hAnsi="Arial Narrow"/>
          <w:color w:val="C00000"/>
          <w:sz w:val="36"/>
          <w:szCs w:val="36"/>
        </w:rPr>
        <w:t>с</w:t>
      </w:r>
      <w:r w:rsidRPr="00D87F9F">
        <w:rPr>
          <w:rStyle w:val="a4"/>
          <w:rFonts w:ascii="Arial Narrow" w:hAnsi="Arial Narrow"/>
          <w:color w:val="1F3864" w:themeColor="accent5" w:themeShade="80"/>
          <w:sz w:val="36"/>
          <w:szCs w:val="36"/>
        </w:rPr>
        <w:t>о</w:t>
      </w:r>
      <w:r w:rsidRPr="00D87F9F">
        <w:rPr>
          <w:rStyle w:val="a4"/>
          <w:rFonts w:ascii="Arial Narrow" w:hAnsi="Arial Narrow"/>
          <w:color w:val="BF8F00" w:themeColor="accent4" w:themeShade="BF"/>
          <w:sz w:val="36"/>
          <w:szCs w:val="36"/>
        </w:rPr>
        <w:t>в</w:t>
      </w:r>
      <w:r w:rsidRPr="00D87F9F">
        <w:rPr>
          <w:rStyle w:val="a4"/>
          <w:rFonts w:ascii="Arial Narrow" w:hAnsi="Arial Narrow"/>
          <w:color w:val="3B3838" w:themeColor="background2" w:themeShade="40"/>
          <w:sz w:val="36"/>
          <w:szCs w:val="36"/>
        </w:rPr>
        <w:t>р</w:t>
      </w:r>
      <w:r w:rsidRPr="00D87F9F">
        <w:rPr>
          <w:rStyle w:val="a4"/>
          <w:rFonts w:ascii="Arial Narrow" w:hAnsi="Arial Narrow"/>
          <w:color w:val="538135" w:themeColor="accent6" w:themeShade="BF"/>
          <w:sz w:val="36"/>
          <w:szCs w:val="36"/>
        </w:rPr>
        <w:t>е</w:t>
      </w:r>
      <w:r w:rsidRPr="00D87F9F">
        <w:rPr>
          <w:rStyle w:val="a4"/>
          <w:rFonts w:ascii="Arial Narrow" w:hAnsi="Arial Narrow"/>
          <w:color w:val="7030A0"/>
          <w:sz w:val="36"/>
          <w:szCs w:val="36"/>
        </w:rPr>
        <w:t>м</w:t>
      </w:r>
      <w:r w:rsidRPr="00D87F9F">
        <w:rPr>
          <w:rStyle w:val="a4"/>
          <w:rFonts w:ascii="Arial Narrow" w:hAnsi="Arial Narrow"/>
          <w:color w:val="833C0B" w:themeColor="accent2" w:themeShade="80"/>
          <w:sz w:val="36"/>
          <w:szCs w:val="36"/>
        </w:rPr>
        <w:t>е</w:t>
      </w:r>
      <w:r w:rsidRPr="00D87F9F">
        <w:rPr>
          <w:rStyle w:val="a4"/>
          <w:rFonts w:ascii="Arial Narrow" w:hAnsi="Arial Narrow"/>
          <w:color w:val="538135" w:themeColor="accent6" w:themeShade="BF"/>
          <w:sz w:val="36"/>
          <w:szCs w:val="36"/>
        </w:rPr>
        <w:t>н</w:t>
      </w:r>
      <w:r w:rsidRPr="00D87F9F">
        <w:rPr>
          <w:rStyle w:val="a4"/>
          <w:rFonts w:ascii="Arial Narrow" w:hAnsi="Arial Narrow"/>
          <w:color w:val="2E74B5" w:themeColor="accent1" w:themeShade="BF"/>
          <w:sz w:val="36"/>
          <w:szCs w:val="36"/>
        </w:rPr>
        <w:t>н</w:t>
      </w:r>
      <w:r w:rsidRPr="00D87F9F">
        <w:rPr>
          <w:rStyle w:val="a4"/>
          <w:rFonts w:ascii="Arial Narrow" w:hAnsi="Arial Narrow"/>
          <w:color w:val="BF8F00" w:themeColor="accent4" w:themeShade="BF"/>
          <w:sz w:val="36"/>
          <w:szCs w:val="36"/>
        </w:rPr>
        <w:t>ы</w:t>
      </w:r>
      <w:r w:rsidRPr="00D87F9F">
        <w:rPr>
          <w:rStyle w:val="a4"/>
          <w:rFonts w:ascii="Arial Narrow" w:hAnsi="Arial Narrow"/>
          <w:color w:val="7030A0"/>
          <w:sz w:val="36"/>
          <w:szCs w:val="36"/>
        </w:rPr>
        <w:t>м</w:t>
      </w:r>
    </w:p>
    <w:p w:rsidR="00093F88" w:rsidRDefault="00093F88" w:rsidP="00093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093F88" w:rsidRDefault="00093F88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093F88">
        <w:rPr>
          <w:color w:val="212121"/>
          <w:sz w:val="28"/>
          <w:szCs w:val="28"/>
        </w:rPr>
        <w:t xml:space="preserve">В целях привлечения внимания общественности к рациональному использованию ресурсов и развитию возобновляемых источников энергии Республика Беларусь 11 ноября 2008 года поддержала и присоединилась к празднованию </w:t>
      </w:r>
      <w:r>
        <w:rPr>
          <w:color w:val="212121"/>
          <w:sz w:val="28"/>
          <w:szCs w:val="28"/>
        </w:rPr>
        <w:t>М</w:t>
      </w:r>
      <w:r w:rsidRPr="00093F88">
        <w:rPr>
          <w:color w:val="212121"/>
          <w:sz w:val="28"/>
          <w:szCs w:val="28"/>
        </w:rPr>
        <w:t xml:space="preserve">еждународного </w:t>
      </w:r>
      <w:r>
        <w:rPr>
          <w:color w:val="212121"/>
          <w:sz w:val="28"/>
          <w:szCs w:val="28"/>
        </w:rPr>
        <w:t>д</w:t>
      </w:r>
      <w:r w:rsidRPr="00093F88">
        <w:rPr>
          <w:color w:val="212121"/>
          <w:sz w:val="28"/>
          <w:szCs w:val="28"/>
        </w:rPr>
        <w:t>ня энергосбережения.</w:t>
      </w:r>
    </w:p>
    <w:p w:rsidR="00A108E9" w:rsidRPr="00A108E9" w:rsidRDefault="00A108E9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10"/>
          <w:szCs w:val="10"/>
        </w:rPr>
      </w:pPr>
    </w:p>
    <w:p w:rsidR="00093F88" w:rsidRDefault="00093F88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Цель М</w:t>
      </w:r>
      <w:r w:rsidRPr="00093F88">
        <w:rPr>
          <w:color w:val="212121"/>
          <w:sz w:val="28"/>
          <w:szCs w:val="28"/>
        </w:rPr>
        <w:t>еждународн</w:t>
      </w:r>
      <w:r>
        <w:rPr>
          <w:color w:val="212121"/>
          <w:sz w:val="28"/>
          <w:szCs w:val="28"/>
        </w:rPr>
        <w:t>ого</w:t>
      </w:r>
      <w:r w:rsidRPr="00093F8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дня</w:t>
      </w:r>
      <w:r w:rsidRPr="00093F88">
        <w:rPr>
          <w:color w:val="212121"/>
          <w:sz w:val="28"/>
          <w:szCs w:val="28"/>
        </w:rPr>
        <w:t xml:space="preserve"> энергосбережения </w:t>
      </w:r>
      <w:r w:rsidR="00503779" w:rsidRPr="00503779">
        <w:rPr>
          <w:color w:val="212121"/>
          <w:sz w:val="28"/>
          <w:szCs w:val="28"/>
        </w:rPr>
        <w:t>–</w:t>
      </w:r>
      <w:r w:rsidRPr="00093F88">
        <w:rPr>
          <w:color w:val="212121"/>
          <w:sz w:val="28"/>
          <w:szCs w:val="28"/>
        </w:rPr>
        <w:t xml:space="preserve"> информировать людей о важности эффективного использования энергоресурсов, о способах энергосбережения и существующих возможностях использования возобновляемых источников энергии. </w:t>
      </w:r>
    </w:p>
    <w:p w:rsidR="00A108E9" w:rsidRPr="00A108E9" w:rsidRDefault="00A108E9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10"/>
          <w:szCs w:val="10"/>
        </w:rPr>
      </w:pPr>
    </w:p>
    <w:p w:rsidR="00093F88" w:rsidRDefault="00093F88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093F88">
        <w:rPr>
          <w:color w:val="212121"/>
          <w:sz w:val="28"/>
          <w:szCs w:val="28"/>
        </w:rPr>
        <w:t>Во многих городах мира в этот день проводятся тематические конференции, выставки и акции, в учебных заведениях проходят уроки, посвященные теме энергосбережения.</w:t>
      </w:r>
    </w:p>
    <w:p w:rsidR="00A108E9" w:rsidRPr="00A108E9" w:rsidRDefault="00A108E9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10"/>
          <w:szCs w:val="10"/>
        </w:rPr>
      </w:pPr>
    </w:p>
    <w:p w:rsidR="00093F88" w:rsidRDefault="00093F88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093F88">
        <w:rPr>
          <w:color w:val="212121"/>
          <w:sz w:val="28"/>
          <w:szCs w:val="28"/>
        </w:rPr>
        <w:t>В Беларуси работа в сфере энергосбережения и развития возобновляемых источников энергии проводится давно – уже более 20 лет. Энергетические потребности экономики Республики Беларусь удовлетворяются в основном за счет использования органического топлива, большая часть которого импортируется из-за рубежа, и поэтому повышение эффективности использования энергии является для республики условием устойчивого развития экономики.</w:t>
      </w:r>
    </w:p>
    <w:p w:rsidR="00A108E9" w:rsidRPr="00A108E9" w:rsidRDefault="00A108E9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10"/>
          <w:szCs w:val="10"/>
        </w:rPr>
      </w:pPr>
    </w:p>
    <w:p w:rsidR="00093F88" w:rsidRDefault="00093F88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093F88">
        <w:rPr>
          <w:color w:val="212121"/>
          <w:sz w:val="28"/>
          <w:szCs w:val="28"/>
        </w:rPr>
        <w:t>Развитие национальной экономи</w:t>
      </w:r>
      <w:r w:rsidR="001B48F3">
        <w:rPr>
          <w:color w:val="212121"/>
          <w:sz w:val="28"/>
          <w:szCs w:val="28"/>
        </w:rPr>
        <w:t>к</w:t>
      </w:r>
      <w:r w:rsidRPr="00093F88">
        <w:rPr>
          <w:color w:val="212121"/>
          <w:sz w:val="28"/>
          <w:szCs w:val="28"/>
        </w:rPr>
        <w:t xml:space="preserve">и, ее важнейших отраслей </w:t>
      </w:r>
      <w:r w:rsidR="00E6410D" w:rsidRPr="00E6410D">
        <w:rPr>
          <w:color w:val="212121"/>
          <w:sz w:val="28"/>
          <w:szCs w:val="28"/>
        </w:rPr>
        <w:t>–</w:t>
      </w:r>
      <w:r w:rsidRPr="00093F88">
        <w:rPr>
          <w:color w:val="212121"/>
          <w:sz w:val="28"/>
          <w:szCs w:val="28"/>
        </w:rPr>
        <w:t xml:space="preserve"> промышленности и энергетики неразрывно связаны с энергосбережением.</w:t>
      </w:r>
      <w:r>
        <w:rPr>
          <w:color w:val="212121"/>
          <w:sz w:val="28"/>
          <w:szCs w:val="28"/>
        </w:rPr>
        <w:t xml:space="preserve"> </w:t>
      </w:r>
      <w:r w:rsidRPr="00093F88">
        <w:rPr>
          <w:color w:val="212121"/>
          <w:sz w:val="28"/>
          <w:szCs w:val="28"/>
        </w:rPr>
        <w:t>Начиная с 1996 года, в стране реализованы четыре пятилетние Республиканские программы энергосбережения. Аналогичная программа по приоритетным направлениям энергосбережения топливно-энергетических ресурсов была принята и на 2016 – 2020 годы.</w:t>
      </w:r>
    </w:p>
    <w:p w:rsidR="00A108E9" w:rsidRPr="00A108E9" w:rsidRDefault="00A108E9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10"/>
          <w:szCs w:val="10"/>
        </w:rPr>
      </w:pPr>
    </w:p>
    <w:p w:rsidR="00093F88" w:rsidRDefault="00093F88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093F88">
        <w:rPr>
          <w:color w:val="212121"/>
          <w:sz w:val="28"/>
          <w:szCs w:val="28"/>
        </w:rPr>
        <w:t xml:space="preserve"> Для реализации политики энергосбережения существует ряд нормативных документов, основными из которых являются Директива Президента Республики Беларусь от 14.06.2007 N 3</w:t>
      </w:r>
      <w:r>
        <w:rPr>
          <w:color w:val="212121"/>
          <w:sz w:val="28"/>
          <w:szCs w:val="28"/>
        </w:rPr>
        <w:t xml:space="preserve"> </w:t>
      </w:r>
      <w:r w:rsidRPr="00093F88">
        <w:rPr>
          <w:color w:val="212121"/>
          <w:sz w:val="28"/>
          <w:szCs w:val="28"/>
        </w:rPr>
        <w:t>(ред. от 30.11.2017)</w:t>
      </w:r>
      <w:r>
        <w:rPr>
          <w:color w:val="212121"/>
          <w:sz w:val="28"/>
          <w:szCs w:val="28"/>
        </w:rPr>
        <w:t xml:space="preserve"> </w:t>
      </w:r>
      <w:r w:rsidR="005F46F1">
        <w:rPr>
          <w:color w:val="212121"/>
          <w:sz w:val="28"/>
          <w:szCs w:val="28"/>
        </w:rPr>
        <w:t>«</w:t>
      </w:r>
      <w:r w:rsidRPr="00093F88">
        <w:rPr>
          <w:color w:val="212121"/>
          <w:sz w:val="28"/>
          <w:szCs w:val="28"/>
        </w:rPr>
        <w:t>О приоритетных направлениях укрепления экономической безопасности государства</w:t>
      </w:r>
      <w:r w:rsidR="005F46F1">
        <w:rPr>
          <w:color w:val="212121"/>
          <w:sz w:val="28"/>
          <w:szCs w:val="28"/>
        </w:rPr>
        <w:t xml:space="preserve">» и </w:t>
      </w:r>
      <w:r w:rsidR="00E6410D" w:rsidRPr="005F46F1">
        <w:rPr>
          <w:color w:val="212121"/>
          <w:sz w:val="28"/>
          <w:szCs w:val="28"/>
        </w:rPr>
        <w:t>Закон Республики Беларусь от 08.01.2015 N 239-З</w:t>
      </w:r>
      <w:r w:rsidR="00E6410D">
        <w:rPr>
          <w:color w:val="212121"/>
          <w:sz w:val="28"/>
          <w:szCs w:val="28"/>
        </w:rPr>
        <w:t xml:space="preserve"> «</w:t>
      </w:r>
      <w:r w:rsidR="00E6410D" w:rsidRPr="005F46F1">
        <w:rPr>
          <w:color w:val="212121"/>
          <w:sz w:val="28"/>
          <w:szCs w:val="28"/>
        </w:rPr>
        <w:t>Об энергосбережении</w:t>
      </w:r>
      <w:r w:rsidR="00E6410D">
        <w:rPr>
          <w:color w:val="212121"/>
          <w:sz w:val="28"/>
          <w:szCs w:val="28"/>
        </w:rPr>
        <w:t>»</w:t>
      </w:r>
      <w:r w:rsidR="00170FEC">
        <w:rPr>
          <w:color w:val="212121"/>
          <w:sz w:val="28"/>
          <w:szCs w:val="28"/>
        </w:rPr>
        <w:t>.</w:t>
      </w:r>
    </w:p>
    <w:p w:rsidR="00A108E9" w:rsidRPr="00A108E9" w:rsidRDefault="00A108E9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10"/>
          <w:szCs w:val="10"/>
        </w:rPr>
      </w:pPr>
    </w:p>
    <w:p w:rsidR="00170FEC" w:rsidRDefault="00093F88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093F88">
        <w:rPr>
          <w:color w:val="212121"/>
          <w:sz w:val="28"/>
          <w:szCs w:val="28"/>
        </w:rPr>
        <w:t xml:space="preserve">Уровень </w:t>
      </w:r>
      <w:proofErr w:type="spellStart"/>
      <w:r w:rsidRPr="00093F88">
        <w:rPr>
          <w:color w:val="212121"/>
          <w:sz w:val="28"/>
          <w:szCs w:val="28"/>
        </w:rPr>
        <w:t>энергоэффективности</w:t>
      </w:r>
      <w:proofErr w:type="spellEnd"/>
      <w:r w:rsidRPr="00093F88">
        <w:rPr>
          <w:color w:val="212121"/>
          <w:sz w:val="28"/>
          <w:szCs w:val="28"/>
        </w:rPr>
        <w:t xml:space="preserve"> отечественной экономики можно оценить по показателю энергоемкости валового внутреннего продукта. В 1990 году республика была одной из самых энергоемких республик СССР. Однако принятые </w:t>
      </w:r>
      <w:r w:rsidRPr="00093F88">
        <w:rPr>
          <w:color w:val="212121"/>
          <w:sz w:val="28"/>
          <w:szCs w:val="28"/>
        </w:rPr>
        <w:lastRenderedPageBreak/>
        <w:t>Правительством Республики Беларусь меры и целенаправленно проводимая работа в значительной степени определили результаты по энергосбережению в республике и обеспечению устойчивой тенденции по снижению энергоемкости ВВП.</w:t>
      </w:r>
    </w:p>
    <w:p w:rsidR="00A108E9" w:rsidRPr="00A108E9" w:rsidRDefault="00A108E9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10"/>
          <w:szCs w:val="10"/>
        </w:rPr>
      </w:pPr>
    </w:p>
    <w:p w:rsidR="00093F88" w:rsidRPr="00093F88" w:rsidRDefault="00093F88" w:rsidP="004366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093F88">
        <w:rPr>
          <w:color w:val="212121"/>
          <w:sz w:val="28"/>
          <w:szCs w:val="28"/>
        </w:rPr>
        <w:t>По последним данным Международного энергетического агентства, в 2015 году фактический показатель энергоемкости ВВП Беларуси составил 0,16 тонны нефтяного эквивалента на 1 тыс. долларов США (ВВП по паритету покупательной способности и в ценах 2010 года) против 0,56 тонны нефтяного эквивалента на 1 тыс. долларов США в 1990 году, то есть снизился по отношению к 1990 году в 3,5 раза.</w:t>
      </w:r>
    </w:p>
    <w:p w:rsidR="00A108E9" w:rsidRPr="00A108E9" w:rsidRDefault="00A108E9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93F88" w:rsidRPr="00093F88" w:rsidRDefault="00093F88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88">
        <w:rPr>
          <w:rFonts w:ascii="Times New Roman" w:hAnsi="Times New Roman" w:cs="Times New Roman"/>
          <w:sz w:val="28"/>
          <w:szCs w:val="28"/>
        </w:rPr>
        <w:t>Республика Беларусь достигла энергоемкости развитых стран со сходными климатическими условиями, таких как Канада и Финляндия (сравнялась с Финляндией и улучшила по сравнению с Канадой).</w:t>
      </w:r>
    </w:p>
    <w:p w:rsidR="00A108E9" w:rsidRPr="00A108E9" w:rsidRDefault="00A108E9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A108E9" w:rsidRPr="00A108E9" w:rsidRDefault="00A108E9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93F88" w:rsidRPr="00093F88" w:rsidRDefault="00093F88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88">
        <w:rPr>
          <w:rFonts w:ascii="Times New Roman" w:hAnsi="Times New Roman" w:cs="Times New Roman"/>
          <w:sz w:val="28"/>
          <w:szCs w:val="28"/>
        </w:rPr>
        <w:t xml:space="preserve">Основной вклад в энергосбережение достигнут за счет модернизации организаций промышленности и энергетики (ввода в эксплуатацию электрогенерирующего оборудования на основе паро- и газотурбинных, парогазовых, </w:t>
      </w:r>
      <w:proofErr w:type="spellStart"/>
      <w:r w:rsidRPr="00093F88">
        <w:rPr>
          <w:rFonts w:ascii="Times New Roman" w:hAnsi="Times New Roman" w:cs="Times New Roman"/>
          <w:sz w:val="28"/>
          <w:szCs w:val="28"/>
        </w:rPr>
        <w:t>турбодетандерных</w:t>
      </w:r>
      <w:proofErr w:type="spellEnd"/>
      <w:r w:rsidRPr="00093F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3F88">
        <w:rPr>
          <w:rFonts w:ascii="Times New Roman" w:hAnsi="Times New Roman" w:cs="Times New Roman"/>
          <w:sz w:val="28"/>
          <w:szCs w:val="28"/>
        </w:rPr>
        <w:t>газопоршневых</w:t>
      </w:r>
      <w:proofErr w:type="spellEnd"/>
      <w:r w:rsidRPr="00093F88">
        <w:rPr>
          <w:rFonts w:ascii="Times New Roman" w:hAnsi="Times New Roman" w:cs="Times New Roman"/>
          <w:sz w:val="28"/>
          <w:szCs w:val="28"/>
        </w:rPr>
        <w:t xml:space="preserve"> установок, мероприятий по повышению эффективности работы предприятий промышленности).</w:t>
      </w:r>
    </w:p>
    <w:p w:rsidR="00A108E9" w:rsidRPr="00A108E9" w:rsidRDefault="00A108E9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93F88" w:rsidRPr="00093F88" w:rsidRDefault="00093F88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88">
        <w:rPr>
          <w:rFonts w:ascii="Times New Roman" w:hAnsi="Times New Roman" w:cs="Times New Roman"/>
          <w:sz w:val="28"/>
          <w:szCs w:val="28"/>
        </w:rPr>
        <w:t>Приоритетным направлением развития энергосбережения является увеличение использования местных топливно-энергетических ресурсов в целях повышения энергетической безопасности страны.</w:t>
      </w:r>
    </w:p>
    <w:p w:rsidR="00A108E9" w:rsidRPr="00A108E9" w:rsidRDefault="00A108E9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93F88" w:rsidRPr="00093F88" w:rsidRDefault="00093F88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88">
        <w:rPr>
          <w:rFonts w:ascii="Times New Roman" w:hAnsi="Times New Roman" w:cs="Times New Roman"/>
          <w:sz w:val="28"/>
          <w:szCs w:val="28"/>
        </w:rPr>
        <w:t xml:space="preserve">В современных условиях все большее значение для повышения уровня энергетической самостоятельности приобретает развитие альтернативных источников энергии, основанных на использовании </w:t>
      </w:r>
      <w:proofErr w:type="spellStart"/>
      <w:r w:rsidRPr="00093F88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093F8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093F88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093F88">
        <w:rPr>
          <w:rFonts w:ascii="Times New Roman" w:hAnsi="Times New Roman" w:cs="Times New Roman"/>
          <w:sz w:val="28"/>
          <w:szCs w:val="28"/>
        </w:rPr>
        <w:t>- и солнечной энергии.</w:t>
      </w:r>
      <w:r w:rsidR="00A108E9">
        <w:rPr>
          <w:rFonts w:ascii="Times New Roman" w:hAnsi="Times New Roman" w:cs="Times New Roman"/>
          <w:sz w:val="28"/>
          <w:szCs w:val="28"/>
        </w:rPr>
        <w:t xml:space="preserve"> </w:t>
      </w:r>
      <w:r w:rsidRPr="00093F88">
        <w:rPr>
          <w:rFonts w:ascii="Times New Roman" w:hAnsi="Times New Roman" w:cs="Times New Roman"/>
          <w:sz w:val="28"/>
          <w:szCs w:val="28"/>
        </w:rPr>
        <w:t xml:space="preserve">Производство электроэнергии к уровню 2010 года на гидроэлектростанциях увеличилось в 3,2 раза, </w:t>
      </w:r>
      <w:proofErr w:type="spellStart"/>
      <w:r w:rsidRPr="00093F88">
        <w:rPr>
          <w:rFonts w:ascii="Times New Roman" w:hAnsi="Times New Roman" w:cs="Times New Roman"/>
          <w:sz w:val="28"/>
          <w:szCs w:val="28"/>
        </w:rPr>
        <w:t>ветроустановками</w:t>
      </w:r>
      <w:proofErr w:type="spellEnd"/>
      <w:r w:rsidRPr="00093F88">
        <w:rPr>
          <w:rFonts w:ascii="Times New Roman" w:hAnsi="Times New Roman" w:cs="Times New Roman"/>
          <w:sz w:val="28"/>
          <w:szCs w:val="28"/>
        </w:rPr>
        <w:t xml:space="preserve"> – в 75 раз. Только за последние четыре года производство электроэнергии солнечными установками увеличилось в 70 раз.</w:t>
      </w:r>
    </w:p>
    <w:p w:rsidR="00A108E9" w:rsidRPr="00A108E9" w:rsidRDefault="00A108E9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93F88" w:rsidRDefault="00093F88" w:rsidP="00436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B8">
        <w:rPr>
          <w:rFonts w:ascii="Times New Roman" w:hAnsi="Times New Roman" w:cs="Times New Roman"/>
          <w:i/>
          <w:sz w:val="28"/>
          <w:szCs w:val="28"/>
        </w:rPr>
        <w:t>Энергосбережение экономически выгодно отдельно каждому гражданину и государству в целом. Мероприятия по экономии энергоресурсов в два с половиной – три раза дешевле, чем производство и доставка потребителям такого же количества вновь полученной энергии. Самые простые способы энергосбережения доступны любому и могут применяться в быту повсеместно.</w:t>
      </w:r>
      <w:r w:rsidRPr="00F81F43">
        <w:rPr>
          <w:rFonts w:ascii="Times New Roman" w:hAnsi="Times New Roman" w:cs="Times New Roman"/>
          <w:sz w:val="28"/>
          <w:szCs w:val="28"/>
        </w:rPr>
        <w:t xml:space="preserve"> С практическими способами по эффективному использованию энергоресурсов в быту можно ознакомит</w:t>
      </w:r>
      <w:r w:rsidR="008B50F2">
        <w:rPr>
          <w:rFonts w:ascii="Times New Roman" w:hAnsi="Times New Roman" w:cs="Times New Roman"/>
          <w:sz w:val="28"/>
          <w:szCs w:val="28"/>
        </w:rPr>
        <w:t>ь</w:t>
      </w:r>
      <w:r w:rsidRPr="00F81F43">
        <w:rPr>
          <w:rFonts w:ascii="Times New Roman" w:hAnsi="Times New Roman" w:cs="Times New Roman"/>
          <w:sz w:val="28"/>
          <w:szCs w:val="28"/>
        </w:rPr>
        <w:t xml:space="preserve">ся на официальном сайте Департамента по </w:t>
      </w:r>
      <w:proofErr w:type="spellStart"/>
      <w:r w:rsidRPr="00F81F4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1F4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81F43" w:rsidRPr="00274F8D">
          <w:rPr>
            <w:rStyle w:val="a5"/>
            <w:rFonts w:ascii="Times New Roman" w:hAnsi="Times New Roman" w:cs="Times New Roman"/>
            <w:sz w:val="28"/>
            <w:szCs w:val="28"/>
          </w:rPr>
          <w:t>www.energoeffekt,gov.by</w:t>
        </w:r>
      </w:hyperlink>
      <w:r w:rsidR="00FB24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B2449" w:rsidRDefault="00FB2449" w:rsidP="0092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4D" w:rsidRDefault="00921C4D" w:rsidP="0092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EF">
        <w:rPr>
          <w:rFonts w:ascii="Times New Roman" w:hAnsi="Times New Roman"/>
          <w:sz w:val="24"/>
          <w:szCs w:val="24"/>
        </w:rPr>
        <w:t>Использованные источники:</w:t>
      </w:r>
    </w:p>
    <w:p w:rsidR="00921C4D" w:rsidRPr="00093F88" w:rsidRDefault="00921C4D" w:rsidP="001B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EF">
        <w:rPr>
          <w:rFonts w:ascii="Times New Roman" w:hAnsi="Times New Roman"/>
          <w:sz w:val="24"/>
          <w:szCs w:val="24"/>
        </w:rPr>
        <w:t xml:space="preserve">1. Режим доступа: </w:t>
      </w:r>
      <w:hyperlink r:id="rId5" w:history="1">
        <w:r w:rsidR="00145A3F" w:rsidRPr="00274F8D">
          <w:rPr>
            <w:rStyle w:val="a5"/>
            <w:rFonts w:ascii="Times New Roman" w:hAnsi="Times New Roman"/>
            <w:sz w:val="24"/>
            <w:szCs w:val="24"/>
          </w:rPr>
          <w:t>http://energoeffekt.gov.by/news/239-news-2017/2880-11</w:t>
        </w:r>
      </w:hyperlink>
      <w:r w:rsidR="00145A3F">
        <w:rPr>
          <w:rFonts w:ascii="Times New Roman" w:hAnsi="Times New Roman"/>
          <w:sz w:val="24"/>
          <w:szCs w:val="24"/>
        </w:rPr>
        <w:t xml:space="preserve"> </w:t>
      </w:r>
      <w:r w:rsidRPr="00D76AEF">
        <w:rPr>
          <w:rFonts w:ascii="Times New Roman" w:hAnsi="Times New Roman"/>
          <w:sz w:val="24"/>
          <w:szCs w:val="24"/>
        </w:rPr>
        <w:t>– Дата доступа</w:t>
      </w:r>
      <w:r>
        <w:rPr>
          <w:rFonts w:ascii="Times New Roman" w:hAnsi="Times New Roman"/>
          <w:sz w:val="24"/>
          <w:szCs w:val="24"/>
        </w:rPr>
        <w:t>:</w:t>
      </w:r>
      <w:r w:rsidRPr="00D76AEF">
        <w:t xml:space="preserve"> </w:t>
      </w:r>
      <w:r w:rsidRPr="00D76AE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D76AEF">
        <w:rPr>
          <w:rFonts w:ascii="Times New Roman" w:hAnsi="Times New Roman"/>
          <w:sz w:val="24"/>
          <w:szCs w:val="24"/>
        </w:rPr>
        <w:t>.11.2018</w:t>
      </w:r>
      <w:r w:rsidR="00AD22E7">
        <w:rPr>
          <w:rFonts w:ascii="Times New Roman" w:hAnsi="Times New Roman"/>
          <w:sz w:val="24"/>
          <w:szCs w:val="24"/>
        </w:rPr>
        <w:t>.</w:t>
      </w:r>
    </w:p>
    <w:sectPr w:rsidR="00921C4D" w:rsidRPr="00093F88" w:rsidSect="001D0F13">
      <w:pgSz w:w="11906" w:h="16838"/>
      <w:pgMar w:top="1134" w:right="991" w:bottom="993" w:left="851" w:header="708" w:footer="708" w:gutter="0"/>
      <w:pgBorders w:offsetFrom="page">
        <w:top w:val="triple" w:sz="4" w:space="24" w:color="D9E2F3" w:themeColor="accent5" w:themeTint="33"/>
        <w:left w:val="triple" w:sz="4" w:space="24" w:color="D9E2F3" w:themeColor="accent5" w:themeTint="33"/>
        <w:bottom w:val="triple" w:sz="4" w:space="24" w:color="D9E2F3" w:themeColor="accent5" w:themeTint="33"/>
        <w:right w:val="triple" w:sz="4" w:space="24" w:color="D9E2F3" w:themeColor="accent5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C"/>
    <w:rsid w:val="00017169"/>
    <w:rsid w:val="00093F88"/>
    <w:rsid w:val="000A55B8"/>
    <w:rsid w:val="0011232C"/>
    <w:rsid w:val="00145A3F"/>
    <w:rsid w:val="00170FEC"/>
    <w:rsid w:val="00174B03"/>
    <w:rsid w:val="00186CCA"/>
    <w:rsid w:val="001B48F3"/>
    <w:rsid w:val="001D0F13"/>
    <w:rsid w:val="001E17CD"/>
    <w:rsid w:val="001E5F95"/>
    <w:rsid w:val="00262859"/>
    <w:rsid w:val="002D073A"/>
    <w:rsid w:val="003A50B0"/>
    <w:rsid w:val="0043668B"/>
    <w:rsid w:val="00503779"/>
    <w:rsid w:val="00540C49"/>
    <w:rsid w:val="005F46F1"/>
    <w:rsid w:val="005F5AAE"/>
    <w:rsid w:val="00672024"/>
    <w:rsid w:val="006A495F"/>
    <w:rsid w:val="006C0DDF"/>
    <w:rsid w:val="00763C87"/>
    <w:rsid w:val="008B50F2"/>
    <w:rsid w:val="008C3A17"/>
    <w:rsid w:val="008E3280"/>
    <w:rsid w:val="00921C4D"/>
    <w:rsid w:val="00A108E9"/>
    <w:rsid w:val="00AD22E7"/>
    <w:rsid w:val="00BF3810"/>
    <w:rsid w:val="00D87F9F"/>
    <w:rsid w:val="00E6410D"/>
    <w:rsid w:val="00F26D7C"/>
    <w:rsid w:val="00F81F43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0747-AE61-484E-8933-0FCFFED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F88"/>
    <w:rPr>
      <w:b/>
      <w:bCs/>
    </w:rPr>
  </w:style>
  <w:style w:type="character" w:styleId="a5">
    <w:name w:val="Hyperlink"/>
    <w:basedOn w:val="a0"/>
    <w:uiPriority w:val="99"/>
    <w:unhideWhenUsed/>
    <w:rsid w:val="00F8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ergoeffekt.gov.by/news/239-news-2017/2880-11" TargetMode="External"/><Relationship Id="rId4" Type="http://schemas.openxmlformats.org/officeDocument/2006/relationships/hyperlink" Target="http://www.energoeffekt,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37</cp:revision>
  <dcterms:created xsi:type="dcterms:W3CDTF">2018-11-02T09:08:00Z</dcterms:created>
  <dcterms:modified xsi:type="dcterms:W3CDTF">2018-11-09T07:07:00Z</dcterms:modified>
</cp:coreProperties>
</file>